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C" w:rsidRDefault="00A07FDC">
      <w:pPr>
        <w:rPr>
          <w:sz w:val="20"/>
        </w:rPr>
      </w:pPr>
    </w:p>
    <w:p w:rsidR="00A07FDC" w:rsidRDefault="00C3056C">
      <w:pPr>
        <w:spacing w:before="224"/>
        <w:ind w:left="520"/>
        <w:rPr>
          <w:sz w:val="24"/>
        </w:rPr>
      </w:pPr>
      <w:r>
        <w:rPr>
          <w:sz w:val="24"/>
        </w:rPr>
        <w:t>(pieczęć nagłówkowa jednostki)</w:t>
      </w:r>
    </w:p>
    <w:p w:rsidR="00A07FDC" w:rsidRDefault="00A07FDC">
      <w:pPr>
        <w:rPr>
          <w:sz w:val="26"/>
        </w:rPr>
      </w:pPr>
    </w:p>
    <w:p w:rsidR="00A07FDC" w:rsidRDefault="00A07FDC">
      <w:pPr>
        <w:spacing w:before="5"/>
        <w:rPr>
          <w:sz w:val="36"/>
        </w:rPr>
      </w:pPr>
    </w:p>
    <w:p w:rsidR="00A07FDC" w:rsidRDefault="00C3056C">
      <w:pPr>
        <w:pStyle w:val="Tekstpodstawowy"/>
        <w:spacing w:line="360" w:lineRule="auto"/>
        <w:ind w:left="976" w:hanging="478"/>
      </w:pPr>
      <w:r>
        <w:t>ARKUSZ WYBORU I OCENY JEDNOSTKI DLA POTRZEB KSZTAŁCENIA PRAKTYCZNEGO NA KIERUNKU RATOWNICTWO MEDYCZNE</w:t>
      </w:r>
    </w:p>
    <w:p w:rsidR="00A07FDC" w:rsidRDefault="00A07FDC">
      <w:pPr>
        <w:rPr>
          <w:b/>
          <w:sz w:val="26"/>
        </w:rPr>
      </w:pPr>
    </w:p>
    <w:p w:rsidR="00A07FDC" w:rsidRDefault="00A07FDC">
      <w:pPr>
        <w:spacing w:before="5"/>
        <w:rPr>
          <w:b/>
          <w:sz w:val="24"/>
        </w:rPr>
      </w:pPr>
    </w:p>
    <w:p w:rsidR="00A07FDC" w:rsidRDefault="00C3056C">
      <w:pPr>
        <w:spacing w:line="432" w:lineRule="auto"/>
        <w:ind w:left="460"/>
        <w:rPr>
          <w:sz w:val="24"/>
        </w:rPr>
      </w:pPr>
      <w:r>
        <w:rPr>
          <w:sz w:val="24"/>
        </w:rPr>
        <w:t>PRZEDMIOT/ZAKRES PRAKTYKI: …………………………………………………… ROK STUDIÓW: ………………………………………………………………………….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110"/>
        <w:gridCol w:w="3776"/>
        <w:gridCol w:w="344"/>
      </w:tblGrid>
      <w:tr w:rsidR="00A07FDC">
        <w:trPr>
          <w:trHeight w:val="543"/>
        </w:trPr>
        <w:tc>
          <w:tcPr>
            <w:tcW w:w="742" w:type="dxa"/>
          </w:tcPr>
          <w:p w:rsidR="00A07FDC" w:rsidRDefault="00C3056C">
            <w:pPr>
              <w:pStyle w:val="TableParagraph"/>
              <w:spacing w:before="134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110" w:type="dxa"/>
          </w:tcPr>
          <w:p w:rsidR="00A07FDC" w:rsidRDefault="00C3056C">
            <w:pPr>
              <w:pStyle w:val="TableParagraph"/>
              <w:spacing w:before="134"/>
              <w:ind w:left="164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Pytanie</w:t>
            </w:r>
          </w:p>
        </w:tc>
        <w:tc>
          <w:tcPr>
            <w:tcW w:w="4120" w:type="dxa"/>
            <w:gridSpan w:val="2"/>
          </w:tcPr>
          <w:p w:rsidR="00A07FDC" w:rsidRDefault="00C3056C">
            <w:pPr>
              <w:pStyle w:val="TableParagraph"/>
              <w:spacing w:before="134"/>
              <w:ind w:left="1460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Odpowiedź</w:t>
            </w:r>
          </w:p>
        </w:tc>
      </w:tr>
      <w:tr w:rsidR="00A07FDC">
        <w:trPr>
          <w:trHeight w:val="1104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jednostki w zakresie odbywania zajęć praktycznych i /lub praktyk ze studentami: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bardzo duże doświadczenie – obecnie w jednostce realizowane są różne formy kształcenia w obszarze nauk medycznych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039"/>
              <w:rPr>
                <w:sz w:val="24"/>
              </w:rPr>
            </w:pPr>
            <w:r>
              <w:rPr>
                <w:sz w:val="24"/>
              </w:rPr>
              <w:t>jednostka przynajmniej raz kształciła studentów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jednostka nie kształciła studentów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Przeciętny staż pracy w zawodzie: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powyżej 6 lat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3 - 6 lat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290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poniżej 3 lat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5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Wyposażenie jednostki w nowoczesny sprzęt umożliwiający zdobywanie praktycznej wiedzy i umiejętności: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większość nowoczesnego sprzętu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552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672"/>
              <w:rPr>
                <w:sz w:val="24"/>
              </w:rPr>
            </w:pPr>
            <w:r>
              <w:rPr>
                <w:sz w:val="24"/>
              </w:rPr>
              <w:t>w znacznej części nowoczesny sprzęt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brak nowoczesnego sprzętu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5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Wykształcenie personelu: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wyłącznie średnie wykształcenie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mniej niż 50% posiada wyższe wykształcenie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552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599"/>
              <w:rPr>
                <w:sz w:val="24"/>
              </w:rPr>
            </w:pPr>
            <w:r>
              <w:rPr>
                <w:sz w:val="24"/>
              </w:rPr>
              <w:t>więcej niż 50% posiada wyższe wykształcenie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5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Liczba zatrudnionego w jednostce personelu: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jest wystarczająca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występują niewielkie braki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jest niewystarczająca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552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Realizacja świadczeń, których zakres i charakter umożliwiają realizację celów kształcenia: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realizowane świadczenia pozwalają w pełni zrealizować cele kształcenia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828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230"/>
              <w:jc w:val="both"/>
              <w:rPr>
                <w:sz w:val="24"/>
              </w:rPr>
            </w:pPr>
            <w:r>
              <w:rPr>
                <w:sz w:val="24"/>
              </w:rPr>
              <w:t>realizowane świadczenia pozwalają w znacznej części zrealizować cele kształcenia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07FDC" w:rsidRDefault="00A07FDC" w:rsidP="0083279D">
      <w:pPr>
        <w:rPr>
          <w:sz w:val="24"/>
        </w:rPr>
        <w:sectPr w:rsidR="00A07FDC" w:rsidSect="0083279D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511" w:footer="936" w:gutter="0"/>
          <w:cols w:space="708"/>
          <w:docGrid w:linePitch="299"/>
        </w:sectPr>
      </w:pPr>
    </w:p>
    <w:p w:rsidR="00A07FDC" w:rsidRDefault="00A07FDC">
      <w:pPr>
        <w:rPr>
          <w:sz w:val="20"/>
        </w:rPr>
      </w:pPr>
    </w:p>
    <w:p w:rsidR="00A07FDC" w:rsidRDefault="00A07FDC">
      <w:pPr>
        <w:spacing w:after="1"/>
        <w:rPr>
          <w:sz w:val="13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110"/>
        <w:gridCol w:w="3776"/>
        <w:gridCol w:w="344"/>
      </w:tblGrid>
      <w:tr w:rsidR="00A07FDC">
        <w:trPr>
          <w:trHeight w:val="827"/>
        </w:trPr>
        <w:tc>
          <w:tcPr>
            <w:tcW w:w="742" w:type="dxa"/>
          </w:tcPr>
          <w:p w:rsidR="00A07FDC" w:rsidRDefault="00A07FDC">
            <w:pPr>
              <w:pStyle w:val="TableParagraph"/>
              <w:ind w:left="0"/>
            </w:pPr>
          </w:p>
        </w:tc>
        <w:tc>
          <w:tcPr>
            <w:tcW w:w="4110" w:type="dxa"/>
          </w:tcPr>
          <w:p w:rsidR="00A07FDC" w:rsidRDefault="00A07FDC">
            <w:pPr>
              <w:pStyle w:val="TableParagraph"/>
              <w:ind w:left="0"/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213"/>
              <w:rPr>
                <w:sz w:val="24"/>
              </w:rPr>
            </w:pPr>
            <w:r>
              <w:rPr>
                <w:sz w:val="24"/>
              </w:rPr>
              <w:t>realizowane świadczenia pozwalają w podstawowym zakresie zrealizować cele kształcenia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827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Prowadzenie działalności naukowo- badawczej lub współpraca z innymi podmiotami w realizacji działalności naukowej: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prowadzenie aktualnie badania/badań klinicznych/naukowych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827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prowadzenie w przeszłości badania/badań klinicznych/naukowych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827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179"/>
              <w:rPr>
                <w:sz w:val="24"/>
              </w:rPr>
            </w:pPr>
            <w:r>
              <w:rPr>
                <w:sz w:val="24"/>
              </w:rPr>
              <w:t>nieprowadzenie aktualnie badania/badań klinicznych/naukowych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Wdrażanie programów zapewnienia jakości: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posiadana akredytacja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przygotowania do akredytacji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552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jednostka posiada inne certyfikaty potwierdzające jakość usług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spacing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Czy w jednostce odbywają się wewnętrzne specjalistyczne szkolenia, wykłady lub prelekcje, z których mógłby skorzystać student?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rzadko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531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Pomieszczenia dydaktyczne do realizacji zajęć: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łatwo dostępne dla studentów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552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945"/>
              <w:rPr>
                <w:sz w:val="24"/>
              </w:rPr>
            </w:pPr>
            <w:r>
              <w:rPr>
                <w:sz w:val="24"/>
              </w:rPr>
              <w:t>małe w stosunku do potrzeb kształcenia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725"/>
              <w:rPr>
                <w:sz w:val="24"/>
              </w:rPr>
            </w:pPr>
            <w:r>
              <w:rPr>
                <w:sz w:val="24"/>
              </w:rPr>
              <w:t>brak lub są wygospodarowane tymczasowo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Czy jednostka dysponuje szatnią dla studentów zabezpieczającą mienie i umożliwiającą przygotowanie się do zajęć?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552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325"/>
              <w:rPr>
                <w:sz w:val="24"/>
              </w:rPr>
            </w:pPr>
            <w:r>
              <w:rPr>
                <w:sz w:val="24"/>
              </w:rPr>
              <w:t>możliwość zaadoptowania do tego celu innego pomieszczenia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FDC">
        <w:trPr>
          <w:trHeight w:val="276"/>
        </w:trPr>
        <w:tc>
          <w:tcPr>
            <w:tcW w:w="742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0" w:type="dxa"/>
            <w:vMerge w:val="restart"/>
          </w:tcPr>
          <w:p w:rsidR="00A07FDC" w:rsidRDefault="00C3056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Czy jednostka udostępnia studentom pomieszczenie do spożycia posiłku?</w:t>
            </w: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tak, stołówkę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FDC">
        <w:trPr>
          <w:trHeight w:val="276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inne, wyodrębnione pomieszczenia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FDC">
        <w:trPr>
          <w:trHeight w:val="551"/>
        </w:trPr>
        <w:tc>
          <w:tcPr>
            <w:tcW w:w="742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07FDC" w:rsidRDefault="00A07FD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:rsidR="00A07FDC" w:rsidRDefault="00C3056C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brak pomieszczenia do spożycia posiłku</w:t>
            </w:r>
          </w:p>
        </w:tc>
        <w:tc>
          <w:tcPr>
            <w:tcW w:w="344" w:type="dxa"/>
          </w:tcPr>
          <w:p w:rsidR="00A07FDC" w:rsidRDefault="00C305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07FDC" w:rsidRDefault="00A07FDC">
      <w:pPr>
        <w:rPr>
          <w:sz w:val="20"/>
        </w:rPr>
      </w:pPr>
    </w:p>
    <w:p w:rsidR="00A07FDC" w:rsidRDefault="00A07FDC">
      <w:pPr>
        <w:spacing w:before="2"/>
        <w:rPr>
          <w:sz w:val="23"/>
        </w:rPr>
      </w:pPr>
    </w:p>
    <w:p w:rsidR="00A07FDC" w:rsidRDefault="00C3056C">
      <w:pPr>
        <w:ind w:left="460"/>
        <w:rPr>
          <w:b/>
          <w:sz w:val="16"/>
        </w:rPr>
      </w:pPr>
      <w:r>
        <w:rPr>
          <w:b/>
          <w:sz w:val="16"/>
        </w:rPr>
        <w:t>Uzasadnienie:</w:t>
      </w:r>
    </w:p>
    <w:p w:rsidR="00A07FDC" w:rsidRDefault="00A07FDC">
      <w:pPr>
        <w:spacing w:before="1"/>
        <w:rPr>
          <w:b/>
          <w:sz w:val="15"/>
        </w:rPr>
      </w:pPr>
    </w:p>
    <w:p w:rsidR="00A07FDC" w:rsidRDefault="00C3056C">
      <w:pPr>
        <w:pStyle w:val="Akapitzlist"/>
        <w:numPr>
          <w:ilvl w:val="0"/>
          <w:numId w:val="1"/>
        </w:numPr>
        <w:tabs>
          <w:tab w:val="left" w:pos="807"/>
          <w:tab w:val="left" w:pos="808"/>
        </w:tabs>
        <w:spacing w:before="1"/>
        <w:ind w:hanging="360"/>
        <w:rPr>
          <w:b/>
          <w:sz w:val="16"/>
        </w:rPr>
      </w:pPr>
      <w:r>
        <w:rPr>
          <w:sz w:val="16"/>
        </w:rPr>
        <w:t xml:space="preserve">Liczba punktów od </w:t>
      </w:r>
      <w:r>
        <w:rPr>
          <w:b/>
          <w:sz w:val="16"/>
        </w:rPr>
        <w:t xml:space="preserve">20 do 24 </w:t>
      </w:r>
      <w:r>
        <w:rPr>
          <w:sz w:val="16"/>
        </w:rPr>
        <w:t xml:space="preserve">określa jednostkę </w:t>
      </w:r>
      <w:r>
        <w:rPr>
          <w:b/>
          <w:sz w:val="16"/>
        </w:rPr>
        <w:t>bardzo dobrze dla potrzeb kształcenia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studentów.</w:t>
      </w:r>
    </w:p>
    <w:p w:rsidR="00A07FDC" w:rsidRDefault="00C3056C">
      <w:pPr>
        <w:pStyle w:val="Akapitzlist"/>
        <w:numPr>
          <w:ilvl w:val="0"/>
          <w:numId w:val="1"/>
        </w:numPr>
        <w:tabs>
          <w:tab w:val="left" w:pos="807"/>
          <w:tab w:val="left" w:pos="808"/>
        </w:tabs>
        <w:spacing w:line="242" w:lineRule="auto"/>
        <w:ind w:right="273" w:hanging="360"/>
        <w:rPr>
          <w:b/>
          <w:sz w:val="16"/>
        </w:rPr>
      </w:pPr>
      <w:r>
        <w:rPr>
          <w:sz w:val="16"/>
        </w:rPr>
        <w:t xml:space="preserve">Liczba punktów od </w:t>
      </w:r>
      <w:r>
        <w:rPr>
          <w:b/>
          <w:sz w:val="16"/>
        </w:rPr>
        <w:t xml:space="preserve">15 do 19 </w:t>
      </w:r>
      <w:r>
        <w:rPr>
          <w:sz w:val="16"/>
        </w:rPr>
        <w:t xml:space="preserve">określa jednostkę jako </w:t>
      </w:r>
      <w:r>
        <w:rPr>
          <w:b/>
          <w:sz w:val="16"/>
        </w:rPr>
        <w:t>możliwą do zaakceptowania dla potrzeb kształcenia studentów po wprowadzeniu zmian i poprawy warunków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kształcenia.</w:t>
      </w:r>
    </w:p>
    <w:p w:rsidR="00A07FDC" w:rsidRPr="0083279D" w:rsidRDefault="00C3056C" w:rsidP="0083279D">
      <w:pPr>
        <w:pStyle w:val="Akapitzlist"/>
        <w:numPr>
          <w:ilvl w:val="0"/>
          <w:numId w:val="1"/>
        </w:numPr>
        <w:tabs>
          <w:tab w:val="left" w:pos="807"/>
          <w:tab w:val="left" w:pos="808"/>
        </w:tabs>
        <w:ind w:hanging="360"/>
        <w:rPr>
          <w:b/>
          <w:sz w:val="16"/>
        </w:rPr>
        <w:sectPr w:rsidR="00A07FDC" w:rsidRPr="0083279D">
          <w:pgSz w:w="11900" w:h="16840"/>
          <w:pgMar w:top="2380" w:right="1140" w:bottom="1120" w:left="1320" w:header="511" w:footer="936" w:gutter="0"/>
          <w:cols w:space="708"/>
        </w:sectPr>
      </w:pPr>
      <w:r>
        <w:rPr>
          <w:sz w:val="16"/>
        </w:rPr>
        <w:t xml:space="preserve">Liczba punktów </w:t>
      </w:r>
      <w:r>
        <w:rPr>
          <w:b/>
          <w:sz w:val="16"/>
        </w:rPr>
        <w:t xml:space="preserve">14 i poniżej dyskwalifikuje </w:t>
      </w:r>
      <w:r>
        <w:rPr>
          <w:b/>
          <w:sz w:val="16"/>
        </w:rPr>
        <w:t>jednostkę jako miejsce odbywania</w:t>
      </w:r>
      <w:r>
        <w:rPr>
          <w:b/>
          <w:spacing w:val="1"/>
          <w:sz w:val="16"/>
        </w:rPr>
        <w:t xml:space="preserve"> </w:t>
      </w:r>
      <w:r w:rsidR="0083279D">
        <w:rPr>
          <w:b/>
          <w:sz w:val="16"/>
        </w:rPr>
        <w:t>praktyk</w:t>
      </w:r>
    </w:p>
    <w:p w:rsidR="00A07FDC" w:rsidRDefault="00A07FDC">
      <w:pPr>
        <w:spacing w:before="2"/>
        <w:rPr>
          <w:b/>
          <w:sz w:val="25"/>
        </w:rPr>
      </w:pPr>
    </w:p>
    <w:p w:rsidR="00A07FDC" w:rsidRDefault="00C3056C">
      <w:pPr>
        <w:pStyle w:val="Tekstpodstawowy"/>
        <w:spacing w:before="90"/>
        <w:ind w:left="241" w:right="417"/>
        <w:jc w:val="center"/>
      </w:pPr>
      <w:r>
        <w:t>KSZTAŁCENIE PRAKTYCZNE NA KIERUNKU RATOWNICTWO MEDYCZNE</w:t>
      </w:r>
    </w:p>
    <w:p w:rsidR="00A07FDC" w:rsidRDefault="00A07FDC">
      <w:pPr>
        <w:rPr>
          <w:b/>
          <w:sz w:val="26"/>
        </w:rPr>
      </w:pPr>
    </w:p>
    <w:p w:rsidR="00A07FDC" w:rsidRDefault="00A07FDC">
      <w:pPr>
        <w:rPr>
          <w:b/>
          <w:sz w:val="26"/>
        </w:rPr>
      </w:pPr>
    </w:p>
    <w:p w:rsidR="00A07FDC" w:rsidRDefault="00C3056C">
      <w:pPr>
        <w:pStyle w:val="Tekstpodstawowy"/>
        <w:spacing w:before="161"/>
        <w:ind w:left="187" w:right="417"/>
        <w:jc w:val="center"/>
      </w:pPr>
      <w:r>
        <w:rPr>
          <w:u w:val="single"/>
        </w:rPr>
        <w:t>OCENA JEDNOSTKI</w:t>
      </w:r>
    </w:p>
    <w:p w:rsidR="00A07FDC" w:rsidRDefault="00A07FDC">
      <w:pPr>
        <w:rPr>
          <w:b/>
          <w:sz w:val="20"/>
        </w:rPr>
      </w:pPr>
    </w:p>
    <w:p w:rsidR="00A07FDC" w:rsidRDefault="00A07FDC">
      <w:pPr>
        <w:rPr>
          <w:b/>
          <w:sz w:val="20"/>
        </w:rPr>
      </w:pPr>
    </w:p>
    <w:p w:rsidR="00A07FDC" w:rsidRDefault="00A07FDC">
      <w:pPr>
        <w:spacing w:before="1"/>
        <w:rPr>
          <w:b/>
          <w:sz w:val="18"/>
        </w:rPr>
      </w:pPr>
    </w:p>
    <w:p w:rsidR="00A07FDC" w:rsidRDefault="00C3056C">
      <w:pPr>
        <w:spacing w:before="90"/>
        <w:ind w:left="110"/>
        <w:rPr>
          <w:sz w:val="24"/>
        </w:rPr>
      </w:pPr>
      <w:r>
        <w:rPr>
          <w:b/>
          <w:sz w:val="24"/>
        </w:rPr>
        <w:t xml:space="preserve">Kierunek studiów: </w:t>
      </w:r>
      <w:r>
        <w:rPr>
          <w:sz w:val="24"/>
        </w:rPr>
        <w:t>RATOWNICTWO MEDYCZNE stacjonarne / niestacjonarne</w:t>
      </w:r>
    </w:p>
    <w:p w:rsidR="00A07FDC" w:rsidRDefault="00C3056C">
      <w:pPr>
        <w:pStyle w:val="Tekstpodstawowy"/>
        <w:spacing w:before="138"/>
        <w:ind w:left="110"/>
      </w:pPr>
      <w:r>
        <w:t>Rok studiów………</w:t>
      </w:r>
    </w:p>
    <w:p w:rsidR="00A07FDC" w:rsidRDefault="00A07FDC">
      <w:pPr>
        <w:spacing w:before="4"/>
        <w:rPr>
          <w:b/>
          <w:sz w:val="29"/>
        </w:rPr>
      </w:pPr>
    </w:p>
    <w:p w:rsidR="00A07FDC" w:rsidRDefault="00C3056C">
      <w:pPr>
        <w:pStyle w:val="Tekstpodstawowy"/>
        <w:ind w:left="110"/>
      </w:pPr>
      <w:r>
        <w:t>Nazwa jednostki ( w tym oddział – jeżeli dotyczy)</w:t>
      </w:r>
    </w:p>
    <w:p w:rsidR="00A07FDC" w:rsidRDefault="00A07FDC">
      <w:pPr>
        <w:spacing w:before="5"/>
        <w:rPr>
          <w:b/>
          <w:sz w:val="29"/>
        </w:rPr>
      </w:pPr>
    </w:p>
    <w:p w:rsidR="00A07FDC" w:rsidRDefault="00C3056C">
      <w:pPr>
        <w:pStyle w:val="Tekstpodstawowy"/>
        <w:ind w:left="110"/>
      </w:pPr>
      <w:r>
        <w:t>……………………………...……………………………………………………………………</w:t>
      </w:r>
    </w:p>
    <w:p w:rsidR="00A07FDC" w:rsidRDefault="00C3056C">
      <w:pPr>
        <w:pStyle w:val="Tekstpodstawowy"/>
        <w:spacing w:before="4" w:line="610" w:lineRule="atLeast"/>
        <w:ind w:left="110" w:right="250"/>
      </w:pPr>
      <w:r>
        <w:t>……………………………...…………………………………………………………………… Kształcenie praktyczne w zakresie</w:t>
      </w:r>
    </w:p>
    <w:p w:rsidR="00A07FDC" w:rsidRDefault="00C3056C">
      <w:pPr>
        <w:pStyle w:val="Tekstpodstawowy"/>
        <w:spacing w:before="142"/>
        <w:ind w:left="110"/>
      </w:pPr>
      <w:r>
        <w:t>……………………………………………………………………………….…………………</w:t>
      </w:r>
    </w:p>
    <w:p w:rsidR="00A07FDC" w:rsidRDefault="00A07FDC">
      <w:pPr>
        <w:spacing w:before="4"/>
        <w:rPr>
          <w:b/>
          <w:sz w:val="29"/>
        </w:rPr>
      </w:pPr>
    </w:p>
    <w:p w:rsidR="00A07FDC" w:rsidRDefault="00C3056C">
      <w:pPr>
        <w:pStyle w:val="Tekstpodstawowy"/>
        <w:ind w:left="110"/>
      </w:pPr>
      <w:r>
        <w:t>……………………………………………………………………………….…………………</w:t>
      </w:r>
    </w:p>
    <w:p w:rsidR="00A07FDC" w:rsidRDefault="00A07FDC">
      <w:pPr>
        <w:rPr>
          <w:b/>
          <w:sz w:val="26"/>
        </w:rPr>
      </w:pPr>
    </w:p>
    <w:p w:rsidR="00A07FDC" w:rsidRDefault="00A07FDC">
      <w:pPr>
        <w:rPr>
          <w:b/>
          <w:sz w:val="26"/>
        </w:rPr>
      </w:pPr>
    </w:p>
    <w:p w:rsidR="00A07FDC" w:rsidRDefault="00A07FDC">
      <w:pPr>
        <w:rPr>
          <w:b/>
          <w:sz w:val="27"/>
        </w:rPr>
      </w:pPr>
    </w:p>
    <w:p w:rsidR="00A07FDC" w:rsidRDefault="00C3056C">
      <w:pPr>
        <w:spacing w:line="276" w:lineRule="auto"/>
        <w:ind w:left="100"/>
        <w:rPr>
          <w:sz w:val="24"/>
        </w:rPr>
      </w:pPr>
      <w:r>
        <w:rPr>
          <w:sz w:val="24"/>
        </w:rPr>
        <w:t>Opiniowana jednostka otrzymała.</w:t>
      </w:r>
      <w:r>
        <w:rPr>
          <w:b/>
          <w:sz w:val="24"/>
        </w:rPr>
        <w:t>.……….</w:t>
      </w:r>
      <w:r>
        <w:rPr>
          <w:sz w:val="24"/>
        </w:rPr>
        <w:t xml:space="preserve">.punktów, w związku z powyższym spełnia / nie spełnia* kryteria wymagane przez Uczelnię </w:t>
      </w:r>
      <w:r w:rsidR="0083279D">
        <w:rPr>
          <w:sz w:val="24"/>
        </w:rPr>
        <w:t>Medyczną</w:t>
      </w:r>
      <w:r>
        <w:rPr>
          <w:sz w:val="24"/>
        </w:rPr>
        <w:t xml:space="preserve"> im. M. Skłodowskiej-Curie.</w:t>
      </w:r>
    </w:p>
    <w:p w:rsidR="00A07FDC" w:rsidRDefault="00A07FDC">
      <w:pPr>
        <w:rPr>
          <w:sz w:val="26"/>
        </w:rPr>
      </w:pPr>
    </w:p>
    <w:p w:rsidR="00A07FDC" w:rsidRDefault="00A07FDC">
      <w:pPr>
        <w:rPr>
          <w:sz w:val="26"/>
        </w:rPr>
      </w:pPr>
    </w:p>
    <w:p w:rsidR="00A07FDC" w:rsidRDefault="00A07FDC">
      <w:pPr>
        <w:rPr>
          <w:sz w:val="26"/>
        </w:rPr>
      </w:pPr>
    </w:p>
    <w:p w:rsidR="00A07FDC" w:rsidRDefault="00A07FDC">
      <w:pPr>
        <w:spacing w:before="3"/>
        <w:rPr>
          <w:sz w:val="29"/>
        </w:rPr>
      </w:pPr>
    </w:p>
    <w:p w:rsidR="00A07FDC" w:rsidRDefault="0083279D">
      <w:pPr>
        <w:pStyle w:val="Tekstpodstawowy"/>
        <w:tabs>
          <w:tab w:val="left" w:pos="5117"/>
        </w:tabs>
        <w:ind w:left="100"/>
      </w:pPr>
      <w:r>
        <w:t>….……….</w:t>
      </w:r>
      <w:r>
        <w:tab/>
        <w:t>…………………………………………</w:t>
      </w:r>
    </w:p>
    <w:p w:rsidR="00A07FDC" w:rsidRDefault="00A07FDC">
      <w:pPr>
        <w:spacing w:before="10"/>
        <w:rPr>
          <w:b/>
          <w:sz w:val="20"/>
        </w:rPr>
      </w:pPr>
    </w:p>
    <w:p w:rsidR="00A07FDC" w:rsidRDefault="00C3056C">
      <w:pPr>
        <w:tabs>
          <w:tab w:val="left" w:pos="5306"/>
        </w:tabs>
        <w:ind w:left="10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 xml:space="preserve">Podpis osoby </w:t>
      </w:r>
      <w:r>
        <w:rPr>
          <w:spacing w:val="-3"/>
          <w:sz w:val="24"/>
        </w:rPr>
        <w:t>dokonującej</w:t>
      </w:r>
      <w:r>
        <w:rPr>
          <w:spacing w:val="-14"/>
          <w:sz w:val="24"/>
        </w:rPr>
        <w:t xml:space="preserve"> </w:t>
      </w:r>
      <w:r>
        <w:rPr>
          <w:sz w:val="24"/>
        </w:rPr>
        <w:t>oceny</w:t>
      </w:r>
    </w:p>
    <w:p w:rsidR="00A07FDC" w:rsidRDefault="00A07FDC">
      <w:pPr>
        <w:rPr>
          <w:sz w:val="26"/>
        </w:rPr>
      </w:pPr>
    </w:p>
    <w:p w:rsidR="00A07FDC" w:rsidRDefault="00C3056C">
      <w:pPr>
        <w:spacing w:before="199"/>
        <w:ind w:left="100"/>
        <w:rPr>
          <w:sz w:val="24"/>
        </w:rPr>
      </w:pPr>
      <w:r>
        <w:rPr>
          <w:sz w:val="24"/>
        </w:rPr>
        <w:t>*niepotrzebne skreślić</w:t>
      </w:r>
      <w:bookmarkStart w:id="0" w:name="_GoBack"/>
      <w:bookmarkEnd w:id="0"/>
    </w:p>
    <w:sectPr w:rsidR="00A07FDC" w:rsidSect="0083279D">
      <w:pgSz w:w="11900" w:h="16840"/>
      <w:pgMar w:top="1417" w:right="1417" w:bottom="1417" w:left="1417" w:header="511" w:footer="9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6C" w:rsidRDefault="00C3056C">
      <w:r>
        <w:separator/>
      </w:r>
    </w:p>
  </w:endnote>
  <w:endnote w:type="continuationSeparator" w:id="0">
    <w:p w:rsidR="00C3056C" w:rsidRDefault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C" w:rsidRDefault="00A07FDC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6C" w:rsidRDefault="00C3056C">
      <w:r>
        <w:separator/>
      </w:r>
    </w:p>
  </w:footnote>
  <w:footnote w:type="continuationSeparator" w:id="0">
    <w:p w:rsidR="00C3056C" w:rsidRDefault="00C3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C" w:rsidRDefault="0083279D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3319780</wp:posOffset>
              </wp:positionH>
              <wp:positionV relativeFrom="page">
                <wp:posOffset>545465</wp:posOffset>
              </wp:positionV>
              <wp:extent cx="3602990" cy="768350"/>
              <wp:effectExtent l="0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FDC" w:rsidRDefault="00A07FDC">
                          <w:pPr>
                            <w:spacing w:line="252" w:lineRule="exact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4pt;margin-top:42.95pt;width:283.7pt;height:6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oj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" filled="f" stroked="f">
              <v:textbox inset="0,0,0,0">
                <w:txbxContent>
                  <w:p w:rsidR="00A07FDC" w:rsidRDefault="00A07FDC">
                    <w:pPr>
                      <w:spacing w:line="252" w:lineRule="exact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E82"/>
    <w:multiLevelType w:val="hybridMultilevel"/>
    <w:tmpl w:val="220EF67C"/>
    <w:lvl w:ilvl="0" w:tplc="AC54AB84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02D1CC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364084E4">
      <w:numFmt w:val="bullet"/>
      <w:lvlText w:val="•"/>
      <w:lvlJc w:val="left"/>
      <w:pPr>
        <w:ind w:left="2544" w:hanging="348"/>
      </w:pPr>
      <w:rPr>
        <w:rFonts w:hint="default"/>
        <w:lang w:val="pl-PL" w:eastAsia="pl-PL" w:bidi="pl-PL"/>
      </w:rPr>
    </w:lvl>
    <w:lvl w:ilvl="3" w:tplc="C038DA9A">
      <w:numFmt w:val="bullet"/>
      <w:lvlText w:val="•"/>
      <w:lvlJc w:val="left"/>
      <w:pPr>
        <w:ind w:left="3406" w:hanging="348"/>
      </w:pPr>
      <w:rPr>
        <w:rFonts w:hint="default"/>
        <w:lang w:val="pl-PL" w:eastAsia="pl-PL" w:bidi="pl-PL"/>
      </w:rPr>
    </w:lvl>
    <w:lvl w:ilvl="4" w:tplc="C99E4002">
      <w:numFmt w:val="bullet"/>
      <w:lvlText w:val="•"/>
      <w:lvlJc w:val="left"/>
      <w:pPr>
        <w:ind w:left="4268" w:hanging="348"/>
      </w:pPr>
      <w:rPr>
        <w:rFonts w:hint="default"/>
        <w:lang w:val="pl-PL" w:eastAsia="pl-PL" w:bidi="pl-PL"/>
      </w:rPr>
    </w:lvl>
    <w:lvl w:ilvl="5" w:tplc="DEA02BB0">
      <w:numFmt w:val="bullet"/>
      <w:lvlText w:val="•"/>
      <w:lvlJc w:val="left"/>
      <w:pPr>
        <w:ind w:left="5130" w:hanging="348"/>
      </w:pPr>
      <w:rPr>
        <w:rFonts w:hint="default"/>
        <w:lang w:val="pl-PL" w:eastAsia="pl-PL" w:bidi="pl-PL"/>
      </w:rPr>
    </w:lvl>
    <w:lvl w:ilvl="6" w:tplc="463A6D3C">
      <w:numFmt w:val="bullet"/>
      <w:lvlText w:val="•"/>
      <w:lvlJc w:val="left"/>
      <w:pPr>
        <w:ind w:left="5992" w:hanging="348"/>
      </w:pPr>
      <w:rPr>
        <w:rFonts w:hint="default"/>
        <w:lang w:val="pl-PL" w:eastAsia="pl-PL" w:bidi="pl-PL"/>
      </w:rPr>
    </w:lvl>
    <w:lvl w:ilvl="7" w:tplc="23BAF0A6">
      <w:numFmt w:val="bullet"/>
      <w:lvlText w:val="•"/>
      <w:lvlJc w:val="left"/>
      <w:pPr>
        <w:ind w:left="6854" w:hanging="348"/>
      </w:pPr>
      <w:rPr>
        <w:rFonts w:hint="default"/>
        <w:lang w:val="pl-PL" w:eastAsia="pl-PL" w:bidi="pl-PL"/>
      </w:rPr>
    </w:lvl>
    <w:lvl w:ilvl="8" w:tplc="9A24E512">
      <w:numFmt w:val="bullet"/>
      <w:lvlText w:val="•"/>
      <w:lvlJc w:val="left"/>
      <w:pPr>
        <w:ind w:left="7716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C"/>
    <w:rsid w:val="0083279D"/>
    <w:rsid w:val="00A07FDC"/>
    <w:rsid w:val="00C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ind w:left="4"/>
    </w:pPr>
  </w:style>
  <w:style w:type="paragraph" w:styleId="Nagwek">
    <w:name w:val="header"/>
    <w:basedOn w:val="Normalny"/>
    <w:link w:val="NagwekZnak"/>
    <w:uiPriority w:val="99"/>
    <w:unhideWhenUsed/>
    <w:rsid w:val="00832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79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2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79D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ind w:left="4"/>
    </w:pPr>
  </w:style>
  <w:style w:type="paragraph" w:styleId="Nagwek">
    <w:name w:val="header"/>
    <w:basedOn w:val="Normalny"/>
    <w:link w:val="NagwekZnak"/>
    <w:uiPriority w:val="99"/>
    <w:unhideWhenUsed/>
    <w:rsid w:val="00832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79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2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79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2019-05-23T12:56:00Z</dcterms:created>
  <dcterms:modified xsi:type="dcterms:W3CDTF">2019-05-23T12:56:00Z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2019-05-23T00:00:00Z</vt:filetime>
  </property>
</Properties>
</file>